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5009C">
      <w:pPr>
        <w:widowControl/>
        <w:shd w:val="clear" w:color="auto" w:fill="FFFFFF"/>
        <w:spacing w:after="150" w:line="600" w:lineRule="exact"/>
        <w:jc w:val="center"/>
        <w:rPr>
          <w:rFonts w:hint="eastAsia" w:ascii="方正小标宋简体" w:hAnsi="方正小标宋简体" w:eastAsia="方正小标宋简体" w:cs="方正小标宋简体"/>
          <w:b w:val="0"/>
          <w:bCs w:val="0"/>
          <w:color w:val="333333"/>
          <w:kern w:val="0"/>
          <w:sz w:val="44"/>
          <w:szCs w:val="44"/>
          <w:lang w:val="en-US" w:eastAsia="zh-CN"/>
        </w:rPr>
      </w:pPr>
      <w:r>
        <w:rPr>
          <w:rFonts w:hint="eastAsia" w:ascii="方正小标宋简体" w:hAnsi="方正小标宋简体" w:eastAsia="方正小标宋简体" w:cs="方正小标宋简体"/>
          <w:b w:val="0"/>
          <w:bCs w:val="0"/>
          <w:color w:val="333333"/>
          <w:kern w:val="0"/>
          <w:sz w:val="44"/>
          <w:szCs w:val="44"/>
          <w:lang w:val="en-US" w:eastAsia="zh-CN"/>
        </w:rPr>
        <w:t>本科生综合测评奖学金评选工作说明</w:t>
      </w:r>
    </w:p>
    <w:p w14:paraId="6180C682">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150" w:line="560" w:lineRule="exact"/>
        <w:jc w:val="left"/>
        <w:textAlignment w:val="auto"/>
        <w:rPr>
          <w:rFonts w:hint="eastAsia" w:ascii="黑体" w:hAnsi="黑体" w:eastAsia="黑体" w:cs="宋体"/>
          <w:color w:val="333333"/>
          <w:kern w:val="0"/>
          <w:sz w:val="32"/>
          <w:szCs w:val="32"/>
        </w:rPr>
      </w:pPr>
      <w:r>
        <w:rPr>
          <w:rFonts w:hint="eastAsia" w:ascii="黑体" w:hAnsi="黑体" w:eastAsia="黑体" w:cs="宋体"/>
          <w:color w:val="333333"/>
          <w:kern w:val="0"/>
          <w:sz w:val="32"/>
          <w:szCs w:val="32"/>
        </w:rPr>
        <w:t>奖学金评选注意事项</w:t>
      </w:r>
    </w:p>
    <w:p w14:paraId="244C6203">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上学年有以下情形之一不得参与综合测评奖</w:t>
      </w:r>
      <w:bookmarkStart w:id="0" w:name="_GoBack"/>
      <w:bookmarkEnd w:id="0"/>
      <w:r>
        <w:rPr>
          <w:rFonts w:hint="eastAsia" w:ascii="仿宋_GB2312" w:hAnsi="仿宋" w:eastAsia="仿宋_GB2312" w:cs="宋体"/>
          <w:color w:val="333333"/>
          <w:kern w:val="0"/>
          <w:sz w:val="32"/>
          <w:szCs w:val="32"/>
        </w:rPr>
        <w:t>项评选：</w:t>
      </w:r>
    </w:p>
    <w:p w14:paraId="2158DF70">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该学年考试、考查科目有不及格的（不及格的那门课影响且只影响一次当年的评奖）；</w:t>
      </w:r>
    </w:p>
    <w:p w14:paraId="69809710">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没有按教学计划参加考试的；</w:t>
      </w:r>
    </w:p>
    <w:p w14:paraId="053036AE">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恶意拖欠学费、住宿费；</w:t>
      </w:r>
    </w:p>
    <w:p w14:paraId="25AE59F9">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体质健康标准测试成绩不符合评奖评优要求的。</w:t>
      </w:r>
    </w:p>
    <w:p w14:paraId="2CBE781B">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left="645"/>
        <w:jc w:val="left"/>
        <w:textAlignment w:val="auto"/>
        <w:rPr>
          <w:rFonts w:hint="eastAsia" w:ascii="黑体" w:hAnsi="黑体" w:eastAsia="黑体" w:cs="宋体"/>
          <w:color w:val="333333"/>
          <w:kern w:val="0"/>
          <w:sz w:val="32"/>
          <w:szCs w:val="32"/>
        </w:rPr>
      </w:pPr>
      <w:r>
        <w:rPr>
          <w:rFonts w:hint="eastAsia" w:ascii="黑体" w:hAnsi="黑体" w:eastAsia="黑体" w:cs="宋体"/>
          <w:color w:val="333333"/>
          <w:kern w:val="0"/>
          <w:sz w:val="32"/>
          <w:szCs w:val="32"/>
        </w:rPr>
        <w:t>二、奖学金获奖名额说明</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34"/>
        <w:gridCol w:w="1559"/>
        <w:gridCol w:w="1559"/>
        <w:gridCol w:w="1701"/>
        <w:gridCol w:w="2126"/>
      </w:tblGrid>
      <w:tr w14:paraId="7AF8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21264B3">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班级类别</w:t>
            </w:r>
          </w:p>
        </w:tc>
        <w:tc>
          <w:tcPr>
            <w:tcW w:w="1434" w:type="dxa"/>
          </w:tcPr>
          <w:p w14:paraId="36ADE60B">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参评总人数</w:t>
            </w:r>
          </w:p>
        </w:tc>
        <w:tc>
          <w:tcPr>
            <w:tcW w:w="1559" w:type="dxa"/>
          </w:tcPr>
          <w:p w14:paraId="485F049E">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一等奖获奖名额</w:t>
            </w:r>
          </w:p>
        </w:tc>
        <w:tc>
          <w:tcPr>
            <w:tcW w:w="1559" w:type="dxa"/>
          </w:tcPr>
          <w:p w14:paraId="00410C53">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二等奖获奖名额</w:t>
            </w:r>
          </w:p>
        </w:tc>
        <w:tc>
          <w:tcPr>
            <w:tcW w:w="1701" w:type="dxa"/>
          </w:tcPr>
          <w:p w14:paraId="5A828758">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三等奖获奖名额</w:t>
            </w:r>
          </w:p>
        </w:tc>
        <w:tc>
          <w:tcPr>
            <w:tcW w:w="2126" w:type="dxa"/>
          </w:tcPr>
          <w:p w14:paraId="5C8F27D7">
            <w:pPr>
              <w:widowControl/>
              <w:spacing w:after="150" w:line="600" w:lineRule="exact"/>
              <w:jc w:val="left"/>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单项奖获奖名额（学习进步奖、学习优秀奖除外）</w:t>
            </w:r>
          </w:p>
        </w:tc>
      </w:tr>
      <w:tr w14:paraId="6AE0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14:paraId="21FEADCD">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普通班（含国际班）</w:t>
            </w:r>
          </w:p>
        </w:tc>
        <w:tc>
          <w:tcPr>
            <w:tcW w:w="1434" w:type="dxa"/>
            <w:vAlign w:val="center"/>
          </w:tcPr>
          <w:p w14:paraId="425E5A3A">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全学院</w:t>
            </w:r>
            <w:r>
              <w:rPr>
                <w:rFonts w:hint="eastAsia" w:ascii="仿宋_GB2312" w:hAnsi="仿宋" w:eastAsia="仿宋_GB2312" w:cs="宋体"/>
                <w:color w:val="333333"/>
                <w:kern w:val="0"/>
                <w:sz w:val="24"/>
                <w:szCs w:val="24"/>
                <w:lang w:val="en-US" w:eastAsia="zh-CN"/>
              </w:rPr>
              <w:t>普通班</w:t>
            </w:r>
            <w:r>
              <w:rPr>
                <w:rFonts w:hint="eastAsia" w:ascii="仿宋_GB2312" w:hAnsi="仿宋" w:eastAsia="仿宋_GB2312" w:cs="宋体"/>
                <w:color w:val="333333"/>
                <w:kern w:val="0"/>
                <w:sz w:val="24"/>
                <w:szCs w:val="24"/>
              </w:rPr>
              <w:t>本次参加测评人数</w:t>
            </w:r>
            <w:r>
              <w:rPr>
                <w:rFonts w:ascii="仿宋_GB2312" w:hAnsi="仿宋" w:eastAsia="仿宋_GB2312" w:cs="宋体"/>
                <w:color w:val="333333"/>
                <w:kern w:val="0"/>
                <w:sz w:val="24"/>
                <w:szCs w:val="24"/>
              </w:rPr>
              <w:t>A</w:t>
            </w:r>
          </w:p>
        </w:tc>
        <w:tc>
          <w:tcPr>
            <w:tcW w:w="1559" w:type="dxa"/>
            <w:vAlign w:val="center"/>
          </w:tcPr>
          <w:p w14:paraId="38B84B39">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A*2%</w:t>
            </w:r>
            <w:r>
              <w:rPr>
                <w:rFonts w:hint="eastAsia" w:ascii="仿宋_GB2312" w:hAnsi="仿宋" w:eastAsia="仿宋_GB2312" w:cs="宋体"/>
                <w:color w:val="333333"/>
                <w:kern w:val="0"/>
                <w:sz w:val="24"/>
                <w:szCs w:val="24"/>
              </w:rPr>
              <w:t>结果四舍五入</w:t>
            </w:r>
          </w:p>
        </w:tc>
        <w:tc>
          <w:tcPr>
            <w:tcW w:w="1559" w:type="dxa"/>
            <w:vAlign w:val="center"/>
          </w:tcPr>
          <w:p w14:paraId="112A8F9E">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A*6%</w:t>
            </w:r>
            <w:r>
              <w:rPr>
                <w:rFonts w:hint="eastAsia" w:ascii="仿宋_GB2312" w:hAnsi="仿宋" w:eastAsia="仿宋_GB2312" w:cs="宋体"/>
                <w:color w:val="333333"/>
                <w:kern w:val="0"/>
                <w:sz w:val="24"/>
                <w:szCs w:val="24"/>
              </w:rPr>
              <w:t>结果四舍五入</w:t>
            </w:r>
          </w:p>
        </w:tc>
        <w:tc>
          <w:tcPr>
            <w:tcW w:w="1701" w:type="dxa"/>
            <w:vAlign w:val="center"/>
          </w:tcPr>
          <w:p w14:paraId="28D465EF">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A*10%</w:t>
            </w:r>
            <w:r>
              <w:rPr>
                <w:rFonts w:hint="eastAsia" w:ascii="仿宋_GB2312" w:hAnsi="仿宋" w:eastAsia="仿宋_GB2312" w:cs="宋体"/>
                <w:color w:val="333333"/>
                <w:kern w:val="0"/>
                <w:sz w:val="24"/>
                <w:szCs w:val="24"/>
              </w:rPr>
              <w:t>结果四舍五入</w:t>
            </w:r>
          </w:p>
        </w:tc>
        <w:tc>
          <w:tcPr>
            <w:tcW w:w="2126" w:type="dxa"/>
            <w:vMerge w:val="restart"/>
            <w:vAlign w:val="center"/>
          </w:tcPr>
          <w:p w14:paraId="77574AE0">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w:t>
            </w:r>
            <w:r>
              <w:rPr>
                <w:rFonts w:ascii="仿宋_GB2312" w:hAnsi="仿宋" w:eastAsia="仿宋_GB2312" w:cs="宋体"/>
                <w:color w:val="333333"/>
                <w:kern w:val="0"/>
                <w:sz w:val="24"/>
                <w:szCs w:val="24"/>
              </w:rPr>
              <w:t>A+B</w:t>
            </w:r>
            <w:r>
              <w:rPr>
                <w:rFonts w:hint="eastAsia" w:ascii="仿宋_GB2312" w:hAnsi="仿宋" w:eastAsia="仿宋_GB2312" w:cs="宋体"/>
                <w:color w:val="333333"/>
                <w:kern w:val="0"/>
                <w:sz w:val="24"/>
                <w:szCs w:val="24"/>
                <w:lang w:val="en-US" w:eastAsia="zh-CN"/>
              </w:rPr>
              <w:t>+C</w:t>
            </w:r>
            <w:r>
              <w:rPr>
                <w:rFonts w:hint="eastAsia" w:ascii="仿宋_GB2312" w:hAnsi="仿宋" w:eastAsia="仿宋_GB2312" w:cs="宋体"/>
                <w:color w:val="333333"/>
                <w:kern w:val="0"/>
                <w:sz w:val="24"/>
                <w:szCs w:val="24"/>
              </w:rPr>
              <w:t>）</w:t>
            </w:r>
            <w:r>
              <w:rPr>
                <w:rFonts w:ascii="仿宋_GB2312" w:hAnsi="仿宋" w:eastAsia="仿宋_GB2312" w:cs="宋体"/>
                <w:color w:val="333333"/>
                <w:kern w:val="0"/>
                <w:sz w:val="24"/>
                <w:szCs w:val="24"/>
              </w:rPr>
              <w:t>*1%</w:t>
            </w:r>
            <w:r>
              <w:rPr>
                <w:rFonts w:hint="eastAsia" w:ascii="仿宋_GB2312" w:hAnsi="仿宋" w:eastAsia="仿宋_GB2312" w:cs="宋体"/>
                <w:color w:val="333333"/>
                <w:kern w:val="0"/>
                <w:sz w:val="24"/>
                <w:szCs w:val="24"/>
              </w:rPr>
              <w:t>结果四舍五入</w:t>
            </w:r>
          </w:p>
        </w:tc>
      </w:tr>
      <w:tr w14:paraId="00F9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14:paraId="40515FFE">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rPr>
              <w:t>丁颖班</w:t>
            </w:r>
          </w:p>
        </w:tc>
        <w:tc>
          <w:tcPr>
            <w:tcW w:w="1434" w:type="dxa"/>
            <w:vAlign w:val="center"/>
          </w:tcPr>
          <w:p w14:paraId="0CDC6852">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hint="eastAsia" w:ascii="仿宋_GB2312" w:hAnsi="仿宋" w:eastAsia="仿宋_GB2312" w:cs="宋体"/>
                <w:color w:val="333333"/>
                <w:kern w:val="0"/>
                <w:sz w:val="24"/>
                <w:szCs w:val="24"/>
                <w:lang w:val="en-US" w:eastAsia="zh-CN"/>
              </w:rPr>
              <w:t>全学院丁颖班</w:t>
            </w:r>
            <w:r>
              <w:rPr>
                <w:rFonts w:hint="eastAsia" w:ascii="仿宋_GB2312" w:hAnsi="仿宋" w:eastAsia="仿宋_GB2312" w:cs="宋体"/>
                <w:color w:val="333333"/>
                <w:kern w:val="0"/>
                <w:sz w:val="24"/>
                <w:szCs w:val="24"/>
              </w:rPr>
              <w:t>本次参加测评人数</w:t>
            </w:r>
            <w:r>
              <w:rPr>
                <w:rFonts w:ascii="仿宋_GB2312" w:hAnsi="仿宋" w:eastAsia="仿宋_GB2312" w:cs="宋体"/>
                <w:color w:val="333333"/>
                <w:kern w:val="0"/>
                <w:sz w:val="24"/>
                <w:szCs w:val="24"/>
              </w:rPr>
              <w:t>B</w:t>
            </w:r>
          </w:p>
        </w:tc>
        <w:tc>
          <w:tcPr>
            <w:tcW w:w="1559" w:type="dxa"/>
            <w:vAlign w:val="center"/>
          </w:tcPr>
          <w:p w14:paraId="7E9ACB7B">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B*5%</w:t>
            </w:r>
            <w:r>
              <w:rPr>
                <w:rFonts w:hint="eastAsia" w:ascii="仿宋_GB2312" w:hAnsi="仿宋" w:eastAsia="仿宋_GB2312" w:cs="宋体"/>
                <w:color w:val="333333"/>
                <w:kern w:val="0"/>
                <w:sz w:val="24"/>
                <w:szCs w:val="24"/>
              </w:rPr>
              <w:t>结果四舍五入</w:t>
            </w:r>
          </w:p>
        </w:tc>
        <w:tc>
          <w:tcPr>
            <w:tcW w:w="1559" w:type="dxa"/>
            <w:vAlign w:val="center"/>
          </w:tcPr>
          <w:p w14:paraId="137D28A5">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B*10%</w:t>
            </w:r>
            <w:r>
              <w:rPr>
                <w:rFonts w:hint="eastAsia" w:ascii="仿宋_GB2312" w:hAnsi="仿宋" w:eastAsia="仿宋_GB2312" w:cs="宋体"/>
                <w:color w:val="333333"/>
                <w:kern w:val="0"/>
                <w:sz w:val="24"/>
                <w:szCs w:val="24"/>
              </w:rPr>
              <w:t>结果四舍五入</w:t>
            </w:r>
          </w:p>
        </w:tc>
        <w:tc>
          <w:tcPr>
            <w:tcW w:w="1701" w:type="dxa"/>
            <w:vAlign w:val="center"/>
          </w:tcPr>
          <w:p w14:paraId="438CF844">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rPr>
            </w:pPr>
            <w:r>
              <w:rPr>
                <w:rFonts w:ascii="仿宋_GB2312" w:hAnsi="仿宋" w:eastAsia="仿宋_GB2312" w:cs="宋体"/>
                <w:color w:val="333333"/>
                <w:kern w:val="0"/>
                <w:sz w:val="24"/>
                <w:szCs w:val="24"/>
              </w:rPr>
              <w:t>B*15%</w:t>
            </w:r>
            <w:r>
              <w:rPr>
                <w:rFonts w:hint="eastAsia" w:ascii="仿宋_GB2312" w:hAnsi="仿宋" w:eastAsia="仿宋_GB2312" w:cs="宋体"/>
                <w:color w:val="333333"/>
                <w:kern w:val="0"/>
                <w:sz w:val="24"/>
                <w:szCs w:val="24"/>
              </w:rPr>
              <w:t>结果四舍五入</w:t>
            </w:r>
          </w:p>
        </w:tc>
        <w:tc>
          <w:tcPr>
            <w:tcW w:w="2126" w:type="dxa"/>
            <w:vMerge w:val="continue"/>
          </w:tcPr>
          <w:p w14:paraId="121D16A2">
            <w:pPr>
              <w:widowControl/>
              <w:spacing w:after="150" w:line="600" w:lineRule="exact"/>
              <w:jc w:val="left"/>
              <w:rPr>
                <w:rFonts w:hint="eastAsia" w:ascii="仿宋_GB2312" w:hAnsi="仿宋" w:eastAsia="仿宋_GB2312" w:cs="宋体"/>
                <w:color w:val="333333"/>
                <w:kern w:val="0"/>
                <w:sz w:val="24"/>
                <w:szCs w:val="24"/>
              </w:rPr>
            </w:pPr>
          </w:p>
        </w:tc>
      </w:tr>
      <w:tr w14:paraId="1211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14:paraId="39B2C879">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default" w:ascii="仿宋_GB2312" w:hAnsi="仿宋" w:eastAsia="仿宋_GB2312" w:cs="宋体"/>
                <w:color w:val="333333"/>
                <w:kern w:val="0"/>
                <w:sz w:val="24"/>
                <w:szCs w:val="24"/>
                <w:lang w:val="en-US" w:eastAsia="zh-CN"/>
              </w:rPr>
            </w:pPr>
            <w:r>
              <w:rPr>
                <w:rFonts w:hint="eastAsia" w:ascii="仿宋_GB2312" w:hAnsi="仿宋" w:eastAsia="仿宋_GB2312" w:cs="宋体"/>
                <w:color w:val="333333"/>
                <w:kern w:val="0"/>
                <w:sz w:val="24"/>
                <w:szCs w:val="24"/>
                <w:lang w:val="en-US" w:eastAsia="zh-CN"/>
              </w:rPr>
              <w:t>新农班</w:t>
            </w:r>
          </w:p>
        </w:tc>
        <w:tc>
          <w:tcPr>
            <w:tcW w:w="1434" w:type="dxa"/>
            <w:vAlign w:val="center"/>
          </w:tcPr>
          <w:p w14:paraId="729A689F">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lang w:val="en-US" w:eastAsia="zh-CN"/>
              </w:rPr>
            </w:pPr>
            <w:r>
              <w:rPr>
                <w:rFonts w:hint="eastAsia" w:ascii="仿宋_GB2312" w:hAnsi="仿宋" w:eastAsia="仿宋_GB2312" w:cs="宋体"/>
                <w:color w:val="333333"/>
                <w:kern w:val="0"/>
                <w:sz w:val="24"/>
                <w:szCs w:val="24"/>
                <w:lang w:val="en-US" w:eastAsia="zh-CN"/>
              </w:rPr>
              <w:t>全学院新农班</w:t>
            </w:r>
            <w:r>
              <w:rPr>
                <w:rFonts w:hint="eastAsia" w:ascii="仿宋_GB2312" w:hAnsi="仿宋" w:eastAsia="仿宋_GB2312" w:cs="宋体"/>
                <w:color w:val="333333"/>
                <w:kern w:val="0"/>
                <w:sz w:val="24"/>
                <w:szCs w:val="24"/>
              </w:rPr>
              <w:t>本次参加测评人数</w:t>
            </w:r>
            <w:r>
              <w:rPr>
                <w:rFonts w:hint="eastAsia" w:ascii="仿宋_GB2312" w:hAnsi="仿宋" w:eastAsia="仿宋_GB2312" w:cs="宋体"/>
                <w:color w:val="333333"/>
                <w:kern w:val="0"/>
                <w:sz w:val="24"/>
                <w:szCs w:val="24"/>
                <w:lang w:val="en-US" w:eastAsia="zh-CN"/>
              </w:rPr>
              <w:t>C</w:t>
            </w:r>
          </w:p>
        </w:tc>
        <w:tc>
          <w:tcPr>
            <w:tcW w:w="1559" w:type="dxa"/>
            <w:shd w:val="clear" w:color="auto" w:fill="auto"/>
            <w:vAlign w:val="center"/>
          </w:tcPr>
          <w:p w14:paraId="7C89F0EA">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lang w:val="en-US" w:eastAsia="zh-CN" w:bidi="ar-SA"/>
              </w:rPr>
            </w:pPr>
            <w:r>
              <w:rPr>
                <w:rFonts w:hint="eastAsia" w:ascii="仿宋_GB2312" w:hAnsi="仿宋" w:eastAsia="仿宋_GB2312" w:cs="宋体"/>
                <w:color w:val="333333"/>
                <w:kern w:val="0"/>
                <w:sz w:val="24"/>
                <w:szCs w:val="24"/>
                <w:lang w:val="en-US" w:eastAsia="zh-CN"/>
              </w:rPr>
              <w:t>C*7</w:t>
            </w:r>
            <w:r>
              <w:rPr>
                <w:rFonts w:ascii="仿宋_GB2312" w:hAnsi="仿宋" w:eastAsia="仿宋_GB2312" w:cs="宋体"/>
                <w:color w:val="333333"/>
                <w:kern w:val="0"/>
                <w:sz w:val="24"/>
                <w:szCs w:val="24"/>
              </w:rPr>
              <w:t>%</w:t>
            </w:r>
            <w:r>
              <w:rPr>
                <w:rFonts w:hint="eastAsia" w:ascii="仿宋_GB2312" w:hAnsi="仿宋" w:eastAsia="仿宋_GB2312" w:cs="宋体"/>
                <w:color w:val="333333"/>
                <w:kern w:val="0"/>
                <w:sz w:val="24"/>
                <w:szCs w:val="24"/>
              </w:rPr>
              <w:t>结果四舍五入</w:t>
            </w:r>
          </w:p>
        </w:tc>
        <w:tc>
          <w:tcPr>
            <w:tcW w:w="1559" w:type="dxa"/>
            <w:shd w:val="clear" w:color="auto" w:fill="auto"/>
            <w:vAlign w:val="center"/>
          </w:tcPr>
          <w:p w14:paraId="1F7DB0A2">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lang w:val="en-US" w:eastAsia="zh-CN" w:bidi="ar-SA"/>
              </w:rPr>
            </w:pPr>
            <w:r>
              <w:rPr>
                <w:rFonts w:hint="eastAsia" w:ascii="仿宋_GB2312" w:hAnsi="仿宋" w:eastAsia="仿宋_GB2312" w:cs="宋体"/>
                <w:color w:val="333333"/>
                <w:kern w:val="0"/>
                <w:sz w:val="24"/>
                <w:szCs w:val="24"/>
                <w:lang w:val="en-US" w:eastAsia="zh-CN"/>
              </w:rPr>
              <w:t>C</w:t>
            </w:r>
            <w:r>
              <w:rPr>
                <w:rFonts w:ascii="仿宋_GB2312" w:hAnsi="仿宋" w:eastAsia="仿宋_GB2312" w:cs="宋体"/>
                <w:color w:val="333333"/>
                <w:kern w:val="0"/>
                <w:sz w:val="24"/>
                <w:szCs w:val="24"/>
              </w:rPr>
              <w:t>*</w:t>
            </w:r>
            <w:r>
              <w:rPr>
                <w:rFonts w:hint="eastAsia" w:ascii="仿宋_GB2312" w:hAnsi="仿宋" w:eastAsia="仿宋_GB2312" w:cs="宋体"/>
                <w:color w:val="333333"/>
                <w:kern w:val="0"/>
                <w:sz w:val="24"/>
                <w:szCs w:val="24"/>
                <w:lang w:val="en-US" w:eastAsia="zh-CN"/>
              </w:rPr>
              <w:t>12</w:t>
            </w:r>
            <w:r>
              <w:rPr>
                <w:rFonts w:ascii="仿宋_GB2312" w:hAnsi="仿宋" w:eastAsia="仿宋_GB2312" w:cs="宋体"/>
                <w:color w:val="333333"/>
                <w:kern w:val="0"/>
                <w:sz w:val="24"/>
                <w:szCs w:val="24"/>
              </w:rPr>
              <w:t>%</w:t>
            </w:r>
            <w:r>
              <w:rPr>
                <w:rFonts w:hint="eastAsia" w:ascii="仿宋_GB2312" w:hAnsi="仿宋" w:eastAsia="仿宋_GB2312" w:cs="宋体"/>
                <w:color w:val="333333"/>
                <w:kern w:val="0"/>
                <w:sz w:val="24"/>
                <w:szCs w:val="24"/>
              </w:rPr>
              <w:t>结果四舍五入</w:t>
            </w:r>
          </w:p>
        </w:tc>
        <w:tc>
          <w:tcPr>
            <w:tcW w:w="1701" w:type="dxa"/>
            <w:shd w:val="clear" w:color="auto" w:fill="auto"/>
            <w:vAlign w:val="center"/>
          </w:tcPr>
          <w:p w14:paraId="02F3DCDA">
            <w:pPr>
              <w:keepNext w:val="0"/>
              <w:keepLines w:val="0"/>
              <w:pageBreakBefore w:val="0"/>
              <w:widowControl/>
              <w:kinsoku/>
              <w:wordWrap/>
              <w:overflowPunct/>
              <w:topLinePunct w:val="0"/>
              <w:autoSpaceDE/>
              <w:autoSpaceDN/>
              <w:bidi w:val="0"/>
              <w:adjustRightInd/>
              <w:snapToGrid/>
              <w:spacing w:after="150" w:line="0" w:lineRule="atLeast"/>
              <w:jc w:val="both"/>
              <w:textAlignment w:val="auto"/>
              <w:rPr>
                <w:rFonts w:hint="eastAsia" w:ascii="仿宋_GB2312" w:hAnsi="仿宋" w:eastAsia="仿宋_GB2312" w:cs="宋体"/>
                <w:color w:val="333333"/>
                <w:kern w:val="0"/>
                <w:sz w:val="24"/>
                <w:szCs w:val="24"/>
                <w:lang w:val="en-US" w:eastAsia="zh-CN" w:bidi="ar-SA"/>
              </w:rPr>
            </w:pPr>
            <w:r>
              <w:rPr>
                <w:rFonts w:hint="eastAsia" w:ascii="仿宋_GB2312" w:hAnsi="仿宋" w:eastAsia="仿宋_GB2312" w:cs="宋体"/>
                <w:color w:val="333333"/>
                <w:kern w:val="0"/>
                <w:sz w:val="24"/>
                <w:szCs w:val="24"/>
                <w:lang w:val="en-US" w:eastAsia="zh-CN"/>
              </w:rPr>
              <w:t>C</w:t>
            </w:r>
            <w:r>
              <w:rPr>
                <w:rFonts w:ascii="仿宋_GB2312" w:hAnsi="仿宋" w:eastAsia="仿宋_GB2312" w:cs="宋体"/>
                <w:color w:val="333333"/>
                <w:kern w:val="0"/>
                <w:sz w:val="24"/>
                <w:szCs w:val="24"/>
              </w:rPr>
              <w:t>*</w:t>
            </w:r>
            <w:r>
              <w:rPr>
                <w:rFonts w:hint="eastAsia" w:ascii="仿宋_GB2312" w:hAnsi="仿宋" w:eastAsia="仿宋_GB2312" w:cs="宋体"/>
                <w:color w:val="333333"/>
                <w:kern w:val="0"/>
                <w:sz w:val="24"/>
                <w:szCs w:val="24"/>
                <w:lang w:val="en-US" w:eastAsia="zh-CN"/>
              </w:rPr>
              <w:t>17</w:t>
            </w:r>
            <w:r>
              <w:rPr>
                <w:rFonts w:ascii="仿宋_GB2312" w:hAnsi="仿宋" w:eastAsia="仿宋_GB2312" w:cs="宋体"/>
                <w:color w:val="333333"/>
                <w:kern w:val="0"/>
                <w:sz w:val="24"/>
                <w:szCs w:val="24"/>
              </w:rPr>
              <w:t>%</w:t>
            </w:r>
            <w:r>
              <w:rPr>
                <w:rFonts w:hint="eastAsia" w:ascii="仿宋_GB2312" w:hAnsi="仿宋" w:eastAsia="仿宋_GB2312" w:cs="宋体"/>
                <w:color w:val="333333"/>
                <w:kern w:val="0"/>
                <w:sz w:val="24"/>
                <w:szCs w:val="24"/>
              </w:rPr>
              <w:t>结果四舍五入</w:t>
            </w:r>
          </w:p>
        </w:tc>
        <w:tc>
          <w:tcPr>
            <w:tcW w:w="2126" w:type="dxa"/>
            <w:vMerge w:val="continue"/>
          </w:tcPr>
          <w:p w14:paraId="53443494">
            <w:pPr>
              <w:widowControl/>
              <w:spacing w:after="150" w:line="600" w:lineRule="exact"/>
              <w:jc w:val="left"/>
              <w:rPr>
                <w:rFonts w:hint="eastAsia" w:ascii="仿宋_GB2312" w:hAnsi="仿宋" w:eastAsia="仿宋_GB2312" w:cs="宋体"/>
                <w:color w:val="333333"/>
                <w:kern w:val="0"/>
                <w:sz w:val="24"/>
                <w:szCs w:val="24"/>
              </w:rPr>
            </w:pPr>
          </w:p>
        </w:tc>
      </w:tr>
    </w:tbl>
    <w:p w14:paraId="102E8666">
      <w:pPr>
        <w:keepNext w:val="0"/>
        <w:keepLines w:val="0"/>
        <w:pageBreakBefore w:val="0"/>
        <w:widowControl/>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特殊情况：</w:t>
      </w:r>
    </w:p>
    <w:p w14:paraId="63E6B013">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1.</w:t>
      </w:r>
      <w:r>
        <w:rPr>
          <w:rFonts w:hint="eastAsia" w:ascii="仿宋_GB2312" w:hAnsi="仿宋" w:eastAsia="仿宋_GB2312" w:cs="宋体"/>
          <w:color w:val="333333"/>
          <w:kern w:val="0"/>
          <w:sz w:val="32"/>
          <w:szCs w:val="32"/>
        </w:rPr>
        <w:t>若一等最后一名与二等第一名同学分数相同，则该年级一等名额多一名，二等名额相应减少一名；若二等最后一名与三等第一名同学分数相同，则该年级二等名额多一人，三等名额相应减少一人；即保证获奖总人数不变。</w:t>
      </w:r>
    </w:p>
    <w:p w14:paraId="23FDB703">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2.</w:t>
      </w:r>
      <w:r>
        <w:rPr>
          <w:rFonts w:hint="eastAsia" w:ascii="仿宋_GB2312" w:hAnsi="仿宋" w:eastAsia="仿宋_GB2312" w:cs="宋体"/>
          <w:color w:val="333333"/>
          <w:kern w:val="0"/>
          <w:sz w:val="32"/>
          <w:szCs w:val="32"/>
        </w:rPr>
        <w:t>若三等最后一名后面有若干同学分数相同，则分数相同的同学均拟获三等奖，即三等名额相应增加，获奖总人数增加。</w:t>
      </w:r>
    </w:p>
    <w:p w14:paraId="5762B1AD">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3.</w:t>
      </w:r>
      <w:r>
        <w:rPr>
          <w:rFonts w:hint="eastAsia" w:ascii="仿宋_GB2312" w:hAnsi="仿宋" w:eastAsia="仿宋_GB2312" w:cs="宋体"/>
          <w:color w:val="333333"/>
          <w:kern w:val="0"/>
          <w:sz w:val="32"/>
          <w:szCs w:val="32"/>
        </w:rPr>
        <w:t>拟获一、二、三等奖学金的同学上学年平均绩点需为</w:t>
      </w:r>
      <w:r>
        <w:rPr>
          <w:rFonts w:ascii="仿宋_GB2312" w:hAnsi="仿宋" w:eastAsia="仿宋_GB2312" w:cs="宋体"/>
          <w:color w:val="333333"/>
          <w:kern w:val="0"/>
          <w:sz w:val="32"/>
          <w:szCs w:val="32"/>
        </w:rPr>
        <w:t>3.0</w:t>
      </w:r>
      <w:r>
        <w:rPr>
          <w:rFonts w:hint="eastAsia" w:ascii="仿宋_GB2312" w:hAnsi="仿宋" w:eastAsia="仿宋_GB2312" w:cs="宋体"/>
          <w:color w:val="333333"/>
          <w:kern w:val="0"/>
          <w:sz w:val="32"/>
          <w:szCs w:val="32"/>
        </w:rPr>
        <w:t>（含）以上。</w:t>
      </w:r>
    </w:p>
    <w:p w14:paraId="00470D8C">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4.</w:t>
      </w:r>
      <w:r>
        <w:rPr>
          <w:rFonts w:hint="eastAsia" w:ascii="仿宋_GB2312" w:hAnsi="仿宋" w:eastAsia="仿宋_GB2312" w:cs="宋体"/>
          <w:color w:val="333333"/>
          <w:kern w:val="0"/>
          <w:sz w:val="32"/>
          <w:szCs w:val="32"/>
        </w:rPr>
        <w:t>申请单项奖的学生上学年体测分数需达到</w:t>
      </w:r>
      <w:r>
        <w:rPr>
          <w:rFonts w:ascii="仿宋_GB2312" w:hAnsi="仿宋" w:eastAsia="仿宋_GB2312" w:cs="宋体"/>
          <w:color w:val="333333"/>
          <w:kern w:val="0"/>
          <w:sz w:val="32"/>
          <w:szCs w:val="32"/>
        </w:rPr>
        <w:t>80</w:t>
      </w:r>
      <w:r>
        <w:rPr>
          <w:rFonts w:hint="eastAsia" w:ascii="仿宋_GB2312" w:hAnsi="仿宋" w:eastAsia="仿宋_GB2312" w:cs="宋体"/>
          <w:color w:val="333333"/>
          <w:kern w:val="0"/>
          <w:sz w:val="32"/>
          <w:szCs w:val="32"/>
        </w:rPr>
        <w:t>分，且未拟评为一二三等奖学金，每人限报一项。</w:t>
      </w:r>
    </w:p>
    <w:p w14:paraId="40DF6337">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5.</w:t>
      </w:r>
      <w:r>
        <w:rPr>
          <w:rFonts w:hint="eastAsia" w:ascii="仿宋_GB2312" w:hAnsi="仿宋" w:eastAsia="仿宋_GB2312" w:cs="宋体"/>
          <w:color w:val="333333"/>
          <w:kern w:val="0"/>
          <w:sz w:val="32"/>
          <w:szCs w:val="32"/>
        </w:rPr>
        <w:t>学习进步奖大二的同学按上学年（大一时）两个学期成绩对比，大三以上同学按上两个学年成绩对比。</w:t>
      </w:r>
    </w:p>
    <w:p w14:paraId="54EE0707">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lang w:val="en-US" w:eastAsia="zh-CN"/>
        </w:rPr>
        <w:t>例：</w:t>
      </w:r>
      <w:r>
        <w:rPr>
          <w:rFonts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4</w:t>
      </w:r>
      <w:r>
        <w:rPr>
          <w:rFonts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5</w:t>
      </w:r>
      <w:r>
        <w:rPr>
          <w:rFonts w:hint="eastAsia" w:ascii="仿宋_GB2312" w:hAnsi="仿宋" w:eastAsia="仿宋_GB2312" w:cs="宋体"/>
          <w:color w:val="333333"/>
          <w:kern w:val="0"/>
          <w:sz w:val="32"/>
          <w:szCs w:val="32"/>
        </w:rPr>
        <w:t>学年：学生排名</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班级或专业人数</w:t>
      </w:r>
      <w:r>
        <w:rPr>
          <w:rFonts w:ascii="仿宋_GB2312" w:hAnsi="仿宋" w:eastAsia="仿宋_GB2312" w:cs="宋体"/>
          <w:color w:val="333333"/>
          <w:kern w:val="0"/>
          <w:sz w:val="32"/>
          <w:szCs w:val="32"/>
        </w:rPr>
        <w:t xml:space="preserve"> </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5</w:t>
      </w:r>
      <w:r>
        <w:rPr>
          <w:rFonts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6</w:t>
      </w:r>
      <w:r>
        <w:rPr>
          <w:rFonts w:hint="eastAsia" w:ascii="仿宋_GB2312" w:hAnsi="仿宋" w:eastAsia="仿宋_GB2312" w:cs="宋体"/>
          <w:color w:val="333333"/>
          <w:kern w:val="0"/>
          <w:sz w:val="32"/>
          <w:szCs w:val="32"/>
        </w:rPr>
        <w:t>学年：学生排名</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班级或专业人数）结果大于等于</w:t>
      </w:r>
      <w:r>
        <w:rPr>
          <w:rFonts w:ascii="仿宋_GB2312" w:hAnsi="仿宋" w:eastAsia="仿宋_GB2312" w:cs="宋体"/>
          <w:color w:val="333333"/>
          <w:kern w:val="0"/>
          <w:sz w:val="32"/>
          <w:szCs w:val="32"/>
        </w:rPr>
        <w:t>0.5</w:t>
      </w:r>
    </w:p>
    <w:p w14:paraId="4A907BCC">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黑体" w:hAnsi="黑体" w:eastAsia="黑体" w:cs="宋体"/>
          <w:color w:val="333333"/>
          <w:kern w:val="0"/>
          <w:sz w:val="32"/>
          <w:szCs w:val="32"/>
        </w:rPr>
      </w:pPr>
      <w:r>
        <w:rPr>
          <w:rFonts w:hint="eastAsia" w:ascii="黑体" w:hAnsi="黑体" w:eastAsia="黑体" w:cs="宋体"/>
          <w:color w:val="333333"/>
          <w:kern w:val="0"/>
          <w:sz w:val="32"/>
          <w:szCs w:val="32"/>
        </w:rPr>
        <w:t>三、评奖流程</w:t>
      </w:r>
    </w:p>
    <w:p w14:paraId="23EA1C4D">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3" w:firstLineChars="200"/>
        <w:jc w:val="left"/>
        <w:textAlignment w:val="auto"/>
        <w:rPr>
          <w:rFonts w:hint="eastAsia" w:ascii="楷体" w:hAnsi="楷体" w:eastAsia="楷体" w:cs="宋体"/>
          <w:b/>
          <w:color w:val="333333"/>
          <w:kern w:val="0"/>
          <w:sz w:val="32"/>
          <w:szCs w:val="32"/>
        </w:rPr>
      </w:pPr>
      <w:r>
        <w:rPr>
          <w:rFonts w:hint="eastAsia" w:ascii="楷体" w:hAnsi="楷体" w:eastAsia="楷体" w:cs="宋体"/>
          <w:b/>
          <w:color w:val="333333"/>
          <w:kern w:val="0"/>
          <w:sz w:val="32"/>
          <w:szCs w:val="32"/>
        </w:rPr>
        <w:t>（一）综测一等、二等、三等奖学金</w:t>
      </w:r>
    </w:p>
    <w:p w14:paraId="30D402D7">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lang w:val="en-US" w:eastAsia="zh-CN"/>
        </w:rPr>
        <w:t>待</w:t>
      </w:r>
      <w:r>
        <w:rPr>
          <w:rFonts w:hint="eastAsia" w:ascii="仿宋_GB2312" w:hAnsi="仿宋" w:eastAsia="仿宋_GB2312" w:cs="宋体"/>
          <w:color w:val="333333"/>
          <w:kern w:val="0"/>
          <w:sz w:val="32"/>
          <w:szCs w:val="32"/>
        </w:rPr>
        <w:t>各学院综合测评数据同步到评奖系统，请大家根据操作流程（附件</w:t>
      </w:r>
      <w:r>
        <w:rPr>
          <w:rFonts w:hint="eastAsia" w:ascii="仿宋_GB2312" w:hAnsi="仿宋" w:eastAsia="仿宋_GB2312" w:cs="宋体"/>
          <w:color w:val="333333"/>
          <w:kern w:val="0"/>
          <w:sz w:val="32"/>
          <w:szCs w:val="32"/>
          <w:lang w:val="en-US" w:eastAsia="zh-CN"/>
        </w:rPr>
        <w:t>1</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选择按专业还是按年级排序进行评奖</w:t>
      </w:r>
      <w:r>
        <w:rPr>
          <w:rFonts w:hint="eastAsia" w:ascii="仿宋_GB2312" w:hAnsi="仿宋" w:eastAsia="仿宋_GB2312" w:cs="宋体"/>
          <w:color w:val="333333"/>
          <w:kern w:val="0"/>
          <w:sz w:val="32"/>
          <w:szCs w:val="32"/>
        </w:rPr>
        <w:t>，</w:t>
      </w:r>
      <w:r>
        <w:rPr>
          <w:rFonts w:ascii="仿宋_GB2312" w:hAnsi="仿宋" w:eastAsia="仿宋_GB2312" w:cs="宋体"/>
          <w:color w:val="333333"/>
          <w:kern w:val="0"/>
          <w:sz w:val="32"/>
          <w:szCs w:val="32"/>
        </w:rPr>
        <w:t>名额人数</w:t>
      </w:r>
      <w:r>
        <w:rPr>
          <w:rFonts w:hint="eastAsia" w:ascii="仿宋_GB2312" w:hAnsi="仿宋" w:eastAsia="仿宋_GB2312" w:cs="宋体"/>
          <w:color w:val="333333"/>
          <w:kern w:val="0"/>
          <w:sz w:val="32"/>
          <w:szCs w:val="32"/>
          <w:lang w:val="en-US" w:eastAsia="zh-CN"/>
        </w:rPr>
        <w:t>将于综测成绩公示期间各给各学院。</w:t>
      </w:r>
    </w:p>
    <w:p w14:paraId="342876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系统根据学院导入体测成绩、不及格名单后，自动按照综合测评总分排序（按年级或专业由学院确定）并初步得出一、二、三等奖名额。辅导员可根据实际手动微调。</w:t>
      </w:r>
      <w:r>
        <w:rPr>
          <w:rFonts w:hint="eastAsia" w:ascii="仿宋_GB2312" w:eastAsia="仿宋_GB2312"/>
          <w:sz w:val="32"/>
          <w:szCs w:val="32"/>
        </w:rPr>
        <w:t>学院审核通过公示无异议后填写</w:t>
      </w:r>
      <w:r>
        <w:rPr>
          <w:rFonts w:hint="eastAsia" w:ascii="仿宋_GB2312" w:hAnsi="仿宋" w:eastAsia="仿宋_GB2312" w:cs="宋体"/>
          <w:color w:val="333333"/>
          <w:kern w:val="0"/>
          <w:sz w:val="32"/>
          <w:szCs w:val="32"/>
          <w:lang w:val="en-US" w:eastAsia="zh-CN"/>
        </w:rPr>
        <w:t>《华南农业大学本科生综合测评个人奖学金拟获奖名单》（附件5）。</w:t>
      </w:r>
    </w:p>
    <w:p w14:paraId="44743DFF">
      <w:pPr>
        <w:keepNext w:val="0"/>
        <w:keepLines w:val="0"/>
        <w:pageBreakBefore w:val="0"/>
        <w:widowControl/>
        <w:shd w:val="clear" w:color="auto" w:fill="FFFFFF"/>
        <w:kinsoku/>
        <w:wordWrap/>
        <w:overflowPunct/>
        <w:topLinePunct w:val="0"/>
        <w:autoSpaceDE/>
        <w:autoSpaceDN/>
        <w:bidi w:val="0"/>
        <w:adjustRightInd/>
        <w:snapToGrid/>
        <w:spacing w:after="150" w:line="560" w:lineRule="exact"/>
        <w:jc w:val="left"/>
        <w:textAlignment w:val="auto"/>
        <w:rPr>
          <w:rFonts w:hint="eastAsia" w:ascii="仿宋_GB2312" w:eastAsia="仿宋_GB2312"/>
          <w:sz w:val="32"/>
          <w:szCs w:val="32"/>
        </w:rPr>
      </w:pPr>
      <w:r>
        <w:rPr>
          <w:rFonts w:hint="eastAsia" w:ascii="仿宋_GB2312" w:eastAsia="仿宋_GB2312"/>
          <w:sz w:val="32"/>
          <w:szCs w:val="32"/>
        </w:rPr>
        <w:t>应检查以下情况：</w:t>
      </w:r>
    </w:p>
    <w:p w14:paraId="3A7B38E1">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）拟获奖学生绩点是否均为</w:t>
      </w:r>
      <w:r>
        <w:rPr>
          <w:rFonts w:ascii="仿宋_GB2312" w:eastAsia="仿宋_GB2312"/>
          <w:sz w:val="32"/>
          <w:szCs w:val="32"/>
        </w:rPr>
        <w:t>3.0</w:t>
      </w:r>
      <w:r>
        <w:rPr>
          <w:rFonts w:hint="eastAsia" w:ascii="仿宋_GB2312" w:eastAsia="仿宋_GB2312"/>
          <w:sz w:val="32"/>
          <w:szCs w:val="32"/>
        </w:rPr>
        <w:t>以上</w:t>
      </w:r>
    </w:p>
    <w:p w14:paraId="2441D007">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）一等二等、二等三等衔接的几名同学、三等最后的几名同学分数是否存在同分同排名情况，并修改其获取奖项。</w:t>
      </w:r>
    </w:p>
    <w:p w14:paraId="0BD6708B">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）体测成绩是否为</w:t>
      </w:r>
      <w:r>
        <w:rPr>
          <w:rFonts w:ascii="仿宋_GB2312" w:eastAsia="仿宋_GB2312"/>
          <w:sz w:val="32"/>
          <w:szCs w:val="32"/>
        </w:rPr>
        <w:t>80</w:t>
      </w:r>
      <w:r>
        <w:rPr>
          <w:rFonts w:hint="eastAsia" w:ascii="仿宋_GB2312" w:eastAsia="仿宋_GB2312"/>
          <w:sz w:val="32"/>
          <w:szCs w:val="32"/>
        </w:rPr>
        <w:t>分（含）以上</w:t>
      </w:r>
    </w:p>
    <w:p w14:paraId="3CA8295D">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）是否上学年有不及格科目或有缓考</w:t>
      </w:r>
    </w:p>
    <w:p w14:paraId="1A47965A">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）是否有违纪</w:t>
      </w:r>
    </w:p>
    <w:p w14:paraId="475FABB3">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）确认无误后，可将拟获奖名单公示，未获奖学生可申请单项奖奖学金</w:t>
      </w:r>
    </w:p>
    <w:p w14:paraId="3C4AC3ED">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楷体" w:hAnsi="楷体" w:eastAsia="楷体" w:cs="宋体"/>
          <w:b/>
          <w:color w:val="333333"/>
          <w:kern w:val="0"/>
          <w:sz w:val="32"/>
          <w:szCs w:val="32"/>
        </w:rPr>
      </w:pPr>
      <w:r>
        <w:rPr>
          <w:rFonts w:hint="eastAsia" w:ascii="楷体" w:hAnsi="楷体" w:eastAsia="楷体" w:cs="宋体"/>
          <w:b/>
          <w:color w:val="333333"/>
          <w:kern w:val="0"/>
          <w:sz w:val="32"/>
          <w:szCs w:val="32"/>
        </w:rPr>
        <w:t>（二）单项奖学金</w:t>
      </w:r>
    </w:p>
    <w:p w14:paraId="1B4B2308">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学生向学院提交《华南农业大学本科生综合测评单项奖申报表》（附件</w:t>
      </w:r>
      <w:r>
        <w:rPr>
          <w:rFonts w:ascii="仿宋_GB2312" w:eastAsia="仿宋_GB2312"/>
          <w:sz w:val="32"/>
          <w:szCs w:val="32"/>
        </w:rPr>
        <w:t>2</w:t>
      </w:r>
      <w:r>
        <w:rPr>
          <w:rFonts w:hint="eastAsia" w:ascii="仿宋_GB2312" w:eastAsia="仿宋_GB2312"/>
          <w:sz w:val="32"/>
          <w:szCs w:val="32"/>
        </w:rPr>
        <w:t>）及相关证明材料。学院审核通过后在申报表上填写好意见加盖章学院党委公章后扫描成电子版。申报奖项名称需写全：（1）社会工作优秀奖（2）文体活动优秀奖（3）科技创新优秀奖（4）精神文明奖（5）社会实践奖（6）创业实践奖（7）学习进步奖（8）学习优秀奖。</w:t>
      </w:r>
    </w:p>
    <w:p w14:paraId="2C8BABC5">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hAnsi="仿宋" w:eastAsia="仿宋_GB2312" w:cs="宋体"/>
          <w:color w:val="333333"/>
          <w:kern w:val="0"/>
          <w:sz w:val="32"/>
          <w:szCs w:val="32"/>
        </w:rPr>
      </w:pPr>
      <w:r>
        <w:rPr>
          <w:rFonts w:hint="eastAsia" w:ascii="仿宋_GB2312" w:eastAsia="仿宋_GB2312"/>
          <w:sz w:val="32"/>
          <w:szCs w:val="32"/>
        </w:rPr>
        <w:t>每人只能申请一项单项奖，已经获得一二三等的同学不得同时再获得单项奖。单项奖确定</w:t>
      </w:r>
      <w:r>
        <w:rPr>
          <w:rFonts w:hint="eastAsia" w:ascii="仿宋_GB2312" w:hAnsi="仿宋" w:eastAsia="仿宋_GB2312" w:cs="宋体"/>
          <w:color w:val="333333"/>
          <w:kern w:val="0"/>
          <w:sz w:val="32"/>
          <w:szCs w:val="32"/>
        </w:rPr>
        <w:t>后，请各位在评奖系统填写单项奖具体的拟获奖名称</w:t>
      </w:r>
      <w:r>
        <w:rPr>
          <w:rFonts w:hint="eastAsia" w:ascii="仿宋_GB2312" w:eastAsia="仿宋_GB2312"/>
          <w:sz w:val="28"/>
          <w:szCs w:val="28"/>
        </w:rPr>
        <w:t>（</w:t>
      </w:r>
      <w:r>
        <w:rPr>
          <w:rFonts w:hint="eastAsia" w:ascii="仿宋_GB2312" w:hAnsi="仿宋" w:eastAsia="仿宋_GB2312" w:cs="宋体"/>
          <w:color w:val="333333"/>
          <w:kern w:val="0"/>
          <w:sz w:val="32"/>
          <w:szCs w:val="32"/>
        </w:rPr>
        <w:t>社会工作优秀奖、文体活动优秀奖、科技创新优秀奖、精神文明奖、社会实践奖、创业实践奖、学习进步奖、学习优秀奖）</w:t>
      </w:r>
    </w:p>
    <w:p w14:paraId="02EFD92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333333"/>
          <w:kern w:val="0"/>
          <w:sz w:val="32"/>
          <w:szCs w:val="32"/>
          <w:lang w:val="en-US" w:eastAsia="zh-CN"/>
        </w:rPr>
      </w:pPr>
      <w:r>
        <w:rPr>
          <w:rFonts w:hint="eastAsia" w:ascii="仿宋_GB2312" w:eastAsia="仿宋_GB2312"/>
          <w:sz w:val="32"/>
          <w:szCs w:val="32"/>
        </w:rPr>
        <w:t>学院审核通过公示无异议后填写</w:t>
      </w:r>
      <w:r>
        <w:rPr>
          <w:rFonts w:hint="eastAsia" w:ascii="仿宋_GB2312" w:hAnsi="仿宋" w:eastAsia="仿宋_GB2312" w:cs="宋体"/>
          <w:color w:val="333333"/>
          <w:kern w:val="0"/>
          <w:sz w:val="32"/>
          <w:szCs w:val="32"/>
          <w:lang w:val="en-US" w:eastAsia="zh-CN"/>
        </w:rPr>
        <w:t>《华南农业大学本科生综合测评个人奖学金拟获奖名单》（附件5）</w:t>
      </w:r>
    </w:p>
    <w:p w14:paraId="05497172">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楷体" w:hAnsi="楷体" w:eastAsia="楷体" w:cs="宋体"/>
          <w:b/>
          <w:color w:val="333333"/>
          <w:kern w:val="0"/>
          <w:sz w:val="32"/>
          <w:szCs w:val="32"/>
        </w:rPr>
      </w:pPr>
      <w:r>
        <w:rPr>
          <w:rFonts w:hint="eastAsia" w:ascii="楷体" w:hAnsi="楷体" w:eastAsia="楷体" w:cs="宋体"/>
          <w:b/>
          <w:color w:val="333333"/>
          <w:kern w:val="0"/>
          <w:sz w:val="32"/>
          <w:szCs w:val="32"/>
        </w:rPr>
        <w:t>（三）先进班级体</w:t>
      </w:r>
    </w:p>
    <w:p w14:paraId="6D91E3D3">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申请班级需填报《华南农业大学本科生综合测评先进班集体申报表》（附件</w:t>
      </w:r>
      <w:r>
        <w:rPr>
          <w:rFonts w:ascii="仿宋_GB2312" w:eastAsia="仿宋_GB2312"/>
          <w:sz w:val="32"/>
          <w:szCs w:val="32"/>
        </w:rPr>
        <w:t>3</w:t>
      </w:r>
      <w:r>
        <w:rPr>
          <w:rFonts w:hint="eastAsia" w:ascii="仿宋_GB2312" w:eastAsia="仿宋_GB2312"/>
          <w:sz w:val="32"/>
          <w:szCs w:val="32"/>
        </w:rPr>
        <w:t>）提交</w:t>
      </w:r>
      <w:r>
        <w:rPr>
          <w:rFonts w:ascii="仿宋_GB2312" w:eastAsia="仿宋_GB2312"/>
          <w:sz w:val="32"/>
          <w:szCs w:val="32"/>
        </w:rPr>
        <w:t>2000</w:t>
      </w:r>
      <w:r>
        <w:rPr>
          <w:rFonts w:hint="eastAsia" w:ascii="仿宋_GB2312" w:eastAsia="仿宋_GB2312"/>
          <w:sz w:val="32"/>
          <w:szCs w:val="32"/>
        </w:rPr>
        <w:t>字以上先进事迹材料（材料格式参考附件</w:t>
      </w:r>
      <w:r>
        <w:rPr>
          <w:rFonts w:ascii="仿宋_GB2312" w:eastAsia="仿宋_GB2312"/>
          <w:sz w:val="32"/>
          <w:szCs w:val="32"/>
        </w:rPr>
        <w:t>4</w:t>
      </w:r>
      <w:r>
        <w:rPr>
          <w:rFonts w:hint="eastAsia" w:ascii="仿宋_GB2312" w:eastAsia="仿宋_GB2312"/>
          <w:sz w:val="32"/>
          <w:szCs w:val="32"/>
        </w:rPr>
        <w:t>）及</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张电子版班级活动照。获奖比例不超过本学院学生班总数的</w:t>
      </w:r>
      <w:r>
        <w:rPr>
          <w:rFonts w:ascii="仿宋_GB2312" w:eastAsia="仿宋_GB2312"/>
          <w:sz w:val="32"/>
          <w:szCs w:val="32"/>
        </w:rPr>
        <w:t>10%</w:t>
      </w:r>
      <w:r>
        <w:rPr>
          <w:rFonts w:hint="eastAsia" w:ascii="仿宋_GB2312" w:eastAsia="仿宋_GB2312"/>
          <w:sz w:val="32"/>
          <w:szCs w:val="32"/>
        </w:rPr>
        <w:t>。学院审核通过公示无异议后填写《华南农业大学本科生综合测评先进班集体申报统计表》</w:t>
      </w:r>
      <w:r>
        <w:rPr>
          <w:rFonts w:hint="eastAsia" w:ascii="仿宋_GB2312" w:eastAsia="仿宋_GB2312"/>
          <w:sz w:val="32"/>
          <w:szCs w:val="32"/>
          <w:lang w:eastAsia="zh-CN"/>
        </w:rPr>
        <w:t>（</w:t>
      </w:r>
      <w:r>
        <w:rPr>
          <w:rFonts w:hint="eastAsia" w:ascii="仿宋_GB2312" w:eastAsia="仿宋_GB2312"/>
          <w:sz w:val="32"/>
          <w:szCs w:val="32"/>
        </w:rPr>
        <w:t>附件</w:t>
      </w:r>
      <w:r>
        <w:rPr>
          <w:rFonts w:hint="eastAsia" w:ascii="仿宋_GB2312" w:eastAsia="仿宋_GB2312"/>
          <w:sz w:val="32"/>
          <w:szCs w:val="32"/>
          <w:lang w:val="en-US" w:eastAsia="zh-CN"/>
        </w:rPr>
        <w:t>6</w:t>
      </w:r>
      <w:r>
        <w:rPr>
          <w:rFonts w:hint="eastAsia" w:ascii="仿宋_GB2312" w:eastAsia="仿宋_GB2312"/>
          <w:sz w:val="32"/>
          <w:szCs w:val="32"/>
          <w:lang w:eastAsia="zh-CN"/>
        </w:rPr>
        <w:t>）</w:t>
      </w:r>
      <w:r>
        <w:rPr>
          <w:rFonts w:hint="eastAsia" w:ascii="仿宋_GB2312" w:eastAsia="仿宋_GB2312"/>
          <w:sz w:val="32"/>
          <w:szCs w:val="32"/>
        </w:rPr>
        <w:t>。</w:t>
      </w:r>
    </w:p>
    <w:p w14:paraId="10DE0573">
      <w:pPr>
        <w:keepNext w:val="0"/>
        <w:keepLines w:val="0"/>
        <w:pageBreakBefore w:val="0"/>
        <w:widowControl/>
        <w:numPr>
          <w:ilvl w:val="0"/>
          <w:numId w:val="3"/>
        </w:numPr>
        <w:shd w:val="clear" w:color="auto" w:fill="FFFFFF"/>
        <w:kinsoku/>
        <w:wordWrap/>
        <w:overflowPunct/>
        <w:topLinePunct w:val="0"/>
        <w:autoSpaceDE/>
        <w:autoSpaceDN/>
        <w:bidi w:val="0"/>
        <w:adjustRightInd/>
        <w:snapToGrid/>
        <w:spacing w:after="150" w:line="560" w:lineRule="exact"/>
        <w:jc w:val="left"/>
        <w:textAlignment w:val="auto"/>
        <w:rPr>
          <w:rFonts w:hint="eastAsia" w:ascii="黑体" w:hAnsi="黑体" w:eastAsia="黑体" w:cs="宋体"/>
          <w:color w:val="333333"/>
          <w:kern w:val="0"/>
          <w:sz w:val="32"/>
          <w:szCs w:val="32"/>
        </w:rPr>
      </w:pPr>
      <w:r>
        <w:rPr>
          <w:rFonts w:hint="eastAsia" w:ascii="黑体" w:hAnsi="黑体" w:eastAsia="黑体" w:cs="宋体"/>
          <w:color w:val="333333"/>
          <w:kern w:val="0"/>
          <w:sz w:val="32"/>
          <w:szCs w:val="32"/>
        </w:rPr>
        <w:t>上交材料清单</w:t>
      </w:r>
    </w:p>
    <w:p w14:paraId="3083C08E">
      <w:pPr>
        <w:keepNext w:val="0"/>
        <w:keepLines w:val="0"/>
        <w:pageBreakBefore w:val="0"/>
        <w:widowControl/>
        <w:shd w:val="clear" w:color="auto" w:fill="FFFFFF"/>
        <w:kinsoku/>
        <w:wordWrap/>
        <w:overflowPunct/>
        <w:topLinePunct w:val="0"/>
        <w:autoSpaceDE/>
        <w:autoSpaceDN/>
        <w:bidi w:val="0"/>
        <w:adjustRightInd/>
        <w:snapToGrid/>
        <w:spacing w:after="150" w:line="560" w:lineRule="exact"/>
        <w:ind w:firstLine="645"/>
        <w:jc w:val="left"/>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1.</w:t>
      </w:r>
      <w:r>
        <w:rPr>
          <w:rFonts w:hint="eastAsia" w:ascii="仿宋_GB2312" w:hAnsi="仿宋" w:eastAsia="仿宋_GB2312" w:cs="宋体"/>
          <w:color w:val="333333"/>
          <w:kern w:val="0"/>
          <w:sz w:val="32"/>
          <w:szCs w:val="32"/>
          <w:lang w:val="en-US" w:eastAsia="zh-CN"/>
        </w:rPr>
        <w:t>附件2《</w:t>
      </w:r>
      <w:r>
        <w:rPr>
          <w:rFonts w:hint="eastAsia" w:ascii="仿宋_GB2312" w:eastAsia="仿宋_GB2312"/>
          <w:sz w:val="32"/>
          <w:szCs w:val="32"/>
        </w:rPr>
        <w:t>华南农业大学本科生综合测评单项奖申报表》</w:t>
      </w:r>
      <w:r>
        <w:rPr>
          <w:rFonts w:hint="eastAsia" w:ascii="仿宋_GB2312" w:hAnsi="仿宋" w:eastAsia="仿宋_GB2312" w:cs="宋体"/>
          <w:color w:val="333333"/>
          <w:kern w:val="0"/>
          <w:sz w:val="32"/>
          <w:szCs w:val="32"/>
        </w:rPr>
        <w:t>盖章扫描件</w:t>
      </w:r>
      <w:r>
        <w:rPr>
          <w:rFonts w:hint="eastAsia" w:ascii="仿宋_GB2312" w:hAnsi="仿宋" w:eastAsia="仿宋_GB2312" w:cs="宋体"/>
          <w:color w:val="333333"/>
          <w:kern w:val="0"/>
          <w:sz w:val="32"/>
          <w:szCs w:val="32"/>
          <w:lang w:eastAsia="zh-CN"/>
        </w:rPr>
        <w:t>，</w:t>
      </w:r>
      <w:r>
        <w:rPr>
          <w:rFonts w:hint="eastAsia" w:ascii="仿宋_GB2312" w:hAnsi="仿宋" w:eastAsia="仿宋_GB2312" w:cs="宋体"/>
          <w:color w:val="333333"/>
          <w:kern w:val="0"/>
          <w:sz w:val="32"/>
          <w:szCs w:val="32"/>
        </w:rPr>
        <w:t>按“</w:t>
      </w:r>
      <w:r>
        <w:rPr>
          <w:rFonts w:ascii="仿宋_GB2312" w:hAnsi="仿宋" w:eastAsia="仿宋_GB2312" w:cs="宋体"/>
          <w:color w:val="333333"/>
          <w:kern w:val="0"/>
          <w:sz w:val="32"/>
          <w:szCs w:val="32"/>
        </w:rPr>
        <w:t>XX</w:t>
      </w:r>
      <w:r>
        <w:rPr>
          <w:rFonts w:hint="eastAsia" w:ascii="仿宋_GB2312" w:hAnsi="仿宋" w:eastAsia="仿宋_GB2312" w:cs="宋体"/>
          <w:color w:val="333333"/>
          <w:kern w:val="0"/>
          <w:sz w:val="32"/>
          <w:szCs w:val="32"/>
        </w:rPr>
        <w:t>学院</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姓名</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奖项名称”命名；</w:t>
      </w:r>
    </w:p>
    <w:p w14:paraId="497ECEC4">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仿宋" w:eastAsia="仿宋_GB2312" w:cs="宋体"/>
          <w:color w:val="333333"/>
          <w:kern w:val="0"/>
          <w:sz w:val="32"/>
          <w:szCs w:val="32"/>
        </w:rPr>
      </w:pPr>
      <w:r>
        <w:rPr>
          <w:rFonts w:ascii="仿宋_GB2312" w:hAnsi="仿宋" w:eastAsia="仿宋_GB2312" w:cs="宋体"/>
          <w:color w:val="333333"/>
          <w:kern w:val="0"/>
          <w:sz w:val="32"/>
          <w:szCs w:val="32"/>
        </w:rPr>
        <w:t>2.</w:t>
      </w:r>
      <w:r>
        <w:rPr>
          <w:rFonts w:hint="eastAsia" w:ascii="仿宋_GB2312" w:hAnsi="仿宋" w:eastAsia="仿宋_GB2312" w:cs="宋体"/>
          <w:color w:val="333333"/>
          <w:kern w:val="0"/>
          <w:sz w:val="32"/>
          <w:szCs w:val="32"/>
          <w:lang w:val="en-US" w:eastAsia="zh-CN"/>
        </w:rPr>
        <w:t>附件3</w:t>
      </w:r>
      <w:r>
        <w:rPr>
          <w:rFonts w:hint="eastAsia" w:ascii="仿宋_GB2312" w:eastAsia="仿宋_GB2312"/>
          <w:sz w:val="32"/>
          <w:szCs w:val="32"/>
        </w:rPr>
        <w:t>《华南农业大学本科生综合测评先进班集体申报表》</w:t>
      </w:r>
      <w:r>
        <w:rPr>
          <w:rFonts w:hint="eastAsia" w:ascii="仿宋_GB2312" w:eastAsia="仿宋_GB2312"/>
          <w:sz w:val="32"/>
          <w:szCs w:val="32"/>
          <w:lang w:eastAsia="zh-CN"/>
        </w:rPr>
        <w:t>、</w:t>
      </w:r>
      <w:r>
        <w:rPr>
          <w:rFonts w:hint="eastAsia" w:ascii="仿宋_GB2312" w:eastAsia="仿宋_GB2312"/>
          <w:sz w:val="32"/>
          <w:szCs w:val="32"/>
          <w:lang w:val="en-US" w:eastAsia="zh-CN"/>
        </w:rPr>
        <w:t>先进事迹材料电子版</w:t>
      </w:r>
      <w:r>
        <w:rPr>
          <w:rFonts w:hint="eastAsia" w:ascii="仿宋_GB2312" w:hAnsi="仿宋" w:eastAsia="仿宋_GB2312" w:cs="宋体"/>
          <w:color w:val="333333"/>
          <w:kern w:val="0"/>
          <w:sz w:val="32"/>
          <w:szCs w:val="32"/>
        </w:rPr>
        <w:t>，每个班一个文件夹，按“</w:t>
      </w:r>
      <w:r>
        <w:rPr>
          <w:rFonts w:ascii="仿宋_GB2312" w:hAnsi="仿宋" w:eastAsia="仿宋_GB2312" w:cs="宋体"/>
          <w:color w:val="333333"/>
          <w:kern w:val="0"/>
          <w:sz w:val="32"/>
          <w:szCs w:val="32"/>
        </w:rPr>
        <w:t>XX</w:t>
      </w:r>
      <w:r>
        <w:rPr>
          <w:rFonts w:hint="eastAsia" w:ascii="仿宋_GB2312" w:hAnsi="仿宋" w:eastAsia="仿宋_GB2312" w:cs="宋体"/>
          <w:color w:val="333333"/>
          <w:kern w:val="0"/>
          <w:sz w:val="32"/>
          <w:szCs w:val="32"/>
        </w:rPr>
        <w:t>学院</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班级</w:t>
      </w:r>
      <w:r>
        <w:rPr>
          <w:rFonts w:ascii="仿宋_GB2312" w:hAnsi="仿宋" w:eastAsia="仿宋_GB2312" w:cs="宋体"/>
          <w:color w:val="333333"/>
          <w:kern w:val="0"/>
          <w:sz w:val="32"/>
          <w:szCs w:val="32"/>
        </w:rPr>
        <w:t>+</w:t>
      </w:r>
      <w:r>
        <w:rPr>
          <w:rFonts w:hint="eastAsia" w:ascii="仿宋_GB2312" w:hAnsi="仿宋" w:eastAsia="仿宋_GB2312" w:cs="宋体"/>
          <w:color w:val="333333"/>
          <w:kern w:val="0"/>
          <w:sz w:val="32"/>
          <w:szCs w:val="32"/>
        </w:rPr>
        <w:t>先进班级体申报材料”命名；</w:t>
      </w:r>
    </w:p>
    <w:p w14:paraId="3B1309E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333333"/>
          <w:kern w:val="0"/>
          <w:sz w:val="32"/>
          <w:szCs w:val="32"/>
          <w:lang w:val="en-US" w:eastAsia="zh-CN"/>
        </w:rPr>
      </w:pPr>
      <w:r>
        <w:rPr>
          <w:rFonts w:ascii="仿宋_GB2312" w:hAnsi="仿宋" w:eastAsia="仿宋_GB2312" w:cs="宋体"/>
          <w:color w:val="333333"/>
          <w:kern w:val="0"/>
          <w:sz w:val="32"/>
          <w:szCs w:val="32"/>
        </w:rPr>
        <w:t>3.</w:t>
      </w:r>
      <w:r>
        <w:rPr>
          <w:rFonts w:hint="eastAsia" w:ascii="仿宋_GB2312" w:hAnsi="仿宋" w:eastAsia="仿宋_GB2312" w:cs="宋体"/>
          <w:color w:val="333333"/>
          <w:kern w:val="0"/>
          <w:sz w:val="32"/>
          <w:szCs w:val="32"/>
          <w:lang w:val="en-US" w:eastAsia="zh-CN"/>
        </w:rPr>
        <w:t>附件5《华南农业大学本科生综合测评个人奖学金拟获奖名单》</w:t>
      </w:r>
    </w:p>
    <w:p w14:paraId="215E821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color w:val="333333"/>
          <w:kern w:val="0"/>
          <w:sz w:val="32"/>
          <w:szCs w:val="32"/>
          <w:lang w:val="en-US" w:eastAsia="zh-CN"/>
        </w:rPr>
      </w:pPr>
      <w:r>
        <w:rPr>
          <w:rFonts w:hint="eastAsia" w:ascii="仿宋_GB2312" w:hAnsi="仿宋" w:eastAsia="仿宋_GB2312" w:cs="宋体"/>
          <w:color w:val="333333"/>
          <w:kern w:val="0"/>
          <w:sz w:val="32"/>
          <w:szCs w:val="32"/>
          <w:lang w:val="en-US" w:eastAsia="zh-CN"/>
        </w:rPr>
        <w:t>4.附件6《华南农业大学本科生综合测评先进班集体申报统计表》</w:t>
      </w:r>
    </w:p>
    <w:p w14:paraId="0EFD9F37">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仿宋" w:eastAsia="仿宋_GB2312" w:cs="宋体"/>
          <w:color w:val="333333"/>
          <w:kern w:val="0"/>
          <w:sz w:val="32"/>
          <w:szCs w:val="32"/>
        </w:rPr>
      </w:pPr>
      <w:r>
        <w:rPr>
          <w:rFonts w:hint="eastAsia" w:ascii="仿宋_GB2312" w:hAnsi="仿宋" w:eastAsia="仿宋_GB2312" w:cs="宋体"/>
          <w:kern w:val="0"/>
          <w:sz w:val="32"/>
          <w:szCs w:val="32"/>
        </w:rPr>
        <w:t>以上材料电子版请按照“</w:t>
      </w:r>
      <w:r>
        <w:rPr>
          <w:rFonts w:ascii="仿宋_GB2312" w:hAnsi="仿宋" w:eastAsia="仿宋_GB2312" w:cs="宋体"/>
          <w:kern w:val="0"/>
          <w:sz w:val="32"/>
          <w:szCs w:val="32"/>
        </w:rPr>
        <w:t>XX</w:t>
      </w:r>
      <w:r>
        <w:rPr>
          <w:rFonts w:hint="eastAsia" w:ascii="仿宋_GB2312" w:hAnsi="仿宋" w:eastAsia="仿宋_GB2312" w:cs="宋体"/>
          <w:kern w:val="0"/>
          <w:sz w:val="32"/>
          <w:szCs w:val="32"/>
        </w:rPr>
        <w:t>学院</w:t>
      </w:r>
      <w:r>
        <w:rPr>
          <w:rFonts w:hint="eastAsia"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5</w:t>
      </w:r>
      <w:r>
        <w:rPr>
          <w:rFonts w:hint="eastAsia"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6</w:t>
      </w:r>
      <w:r>
        <w:rPr>
          <w:rFonts w:hint="eastAsia" w:ascii="仿宋_GB2312" w:hAnsi="仿宋" w:eastAsia="仿宋_GB2312" w:cs="宋体"/>
          <w:color w:val="333333"/>
          <w:kern w:val="0"/>
          <w:sz w:val="32"/>
          <w:szCs w:val="32"/>
        </w:rPr>
        <w:t>学年本科生综合测评</w:t>
      </w:r>
      <w:r>
        <w:rPr>
          <w:rFonts w:hint="eastAsia" w:ascii="仿宋_GB2312" w:hAnsi="仿宋" w:eastAsia="仿宋_GB2312" w:cs="宋体"/>
          <w:kern w:val="0"/>
          <w:sz w:val="32"/>
          <w:szCs w:val="32"/>
        </w:rPr>
        <w:t>材料”命名，</w:t>
      </w:r>
      <w:r>
        <w:fldChar w:fldCharType="begin"/>
      </w:r>
      <w:r>
        <w:instrText xml:space="preserve"> HYPERLINK "mailto:请于11月15日前发到邮箱zxdk@scau.edu.cn" </w:instrText>
      </w:r>
      <w:r>
        <w:fldChar w:fldCharType="separate"/>
      </w:r>
      <w:r>
        <w:rPr>
          <w:rStyle w:val="7"/>
          <w:rFonts w:hint="eastAsia" w:ascii="仿宋_GB2312" w:hAnsi="仿宋" w:eastAsia="仿宋_GB2312" w:cs="宋体"/>
          <w:kern w:val="0"/>
          <w:sz w:val="32"/>
          <w:szCs w:val="32"/>
        </w:rPr>
        <w:t>请于1</w:t>
      </w:r>
      <w:r>
        <w:rPr>
          <w:rStyle w:val="7"/>
          <w:rFonts w:hint="eastAsia" w:ascii="仿宋_GB2312" w:hAnsi="仿宋" w:eastAsia="仿宋_GB2312" w:cs="宋体"/>
          <w:kern w:val="0"/>
          <w:sz w:val="32"/>
          <w:szCs w:val="32"/>
          <w:lang w:val="en-US" w:eastAsia="zh-CN"/>
        </w:rPr>
        <w:t>0</w:t>
      </w:r>
      <w:r>
        <w:rPr>
          <w:rStyle w:val="7"/>
          <w:rFonts w:hint="eastAsia" w:ascii="仿宋_GB2312" w:hAnsi="仿宋" w:eastAsia="仿宋_GB2312" w:cs="宋体"/>
          <w:kern w:val="0"/>
          <w:sz w:val="32"/>
          <w:szCs w:val="32"/>
        </w:rPr>
        <w:t>月</w:t>
      </w:r>
      <w:r>
        <w:rPr>
          <w:rStyle w:val="7"/>
          <w:rFonts w:hint="eastAsia" w:ascii="仿宋_GB2312" w:hAnsi="仿宋" w:eastAsia="仿宋_GB2312" w:cs="宋体"/>
          <w:kern w:val="0"/>
          <w:sz w:val="32"/>
          <w:szCs w:val="32"/>
          <w:lang w:val="en-US" w:eastAsia="zh-CN"/>
        </w:rPr>
        <w:t>16</w:t>
      </w:r>
      <w:r>
        <w:rPr>
          <w:rStyle w:val="7"/>
          <w:rFonts w:hint="eastAsia" w:ascii="仿宋_GB2312" w:hAnsi="仿宋" w:eastAsia="仿宋_GB2312" w:cs="宋体"/>
          <w:kern w:val="0"/>
          <w:sz w:val="32"/>
          <w:szCs w:val="32"/>
        </w:rPr>
        <w:t>日前发到邮箱</w:t>
      </w:r>
      <w:r>
        <w:rPr>
          <w:rStyle w:val="7"/>
          <w:rFonts w:ascii="仿宋_GB2312" w:hAnsi="仿宋" w:eastAsia="仿宋_GB2312" w:cs="宋体"/>
          <w:kern w:val="0"/>
          <w:sz w:val="32"/>
          <w:szCs w:val="32"/>
        </w:rPr>
        <w:t>zxdk@scau.edu.cn</w:t>
      </w:r>
      <w:r>
        <w:rPr>
          <w:rStyle w:val="7"/>
          <w:rFonts w:ascii="仿宋_GB2312" w:hAnsi="仿宋" w:eastAsia="仿宋_GB2312" w:cs="宋体"/>
          <w:kern w:val="0"/>
          <w:sz w:val="32"/>
          <w:szCs w:val="32"/>
        </w:rPr>
        <w:fldChar w:fldCharType="end"/>
      </w:r>
      <w:r>
        <w:rPr>
          <w:rFonts w:hint="eastAsia" w:ascii="仿宋_GB2312" w:hAnsi="仿宋" w:eastAsia="仿宋_GB2312" w:cs="宋体"/>
          <w:kern w:val="0"/>
          <w:sz w:val="32"/>
          <w:szCs w:val="32"/>
        </w:rPr>
        <w:t>。</w:t>
      </w:r>
    </w:p>
    <w:p w14:paraId="755CB214">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仿宋" w:eastAsia="仿宋_GB2312" w:cs="宋体"/>
          <w:b/>
          <w:bCs/>
          <w:color w:val="333333"/>
          <w:kern w:val="0"/>
          <w:sz w:val="32"/>
          <w:szCs w:val="32"/>
          <w:lang w:val="en-US" w:eastAsia="zh-CN"/>
        </w:rPr>
      </w:pPr>
    </w:p>
    <w:p w14:paraId="32D1B56E">
      <w:pPr>
        <w:keepNext w:val="0"/>
        <w:keepLines w:val="0"/>
        <w:pageBreakBefore w:val="0"/>
        <w:kinsoku/>
        <w:wordWrap/>
        <w:overflowPunct/>
        <w:topLinePunct w:val="0"/>
        <w:autoSpaceDE/>
        <w:autoSpaceDN/>
        <w:bidi w:val="0"/>
        <w:adjustRightInd/>
        <w:snapToGrid/>
        <w:spacing w:line="560" w:lineRule="exact"/>
        <w:ind w:firstLine="645"/>
        <w:textAlignment w:val="auto"/>
        <w:rPr>
          <w:rFonts w:hint="default" w:ascii="仿宋_GB2312" w:hAnsi="仿宋" w:eastAsia="仿宋_GB2312" w:cs="宋体"/>
          <w:b/>
          <w:bCs/>
          <w:color w:val="333333"/>
          <w:kern w:val="0"/>
          <w:sz w:val="32"/>
          <w:szCs w:val="32"/>
          <w:lang w:val="en-US" w:eastAsia="zh-CN"/>
        </w:rPr>
      </w:pPr>
      <w:r>
        <w:rPr>
          <w:rFonts w:hint="eastAsia" w:ascii="仿宋_GB2312" w:hAnsi="仿宋" w:eastAsia="仿宋_GB2312" w:cs="宋体"/>
          <w:b/>
          <w:bCs/>
          <w:color w:val="333333"/>
          <w:kern w:val="0"/>
          <w:sz w:val="32"/>
          <w:szCs w:val="32"/>
          <w:lang w:val="en-US" w:eastAsia="zh-CN"/>
        </w:rPr>
        <w:t>备注：综合测评及评优工作结束待学校表彰发文后，各学院即可通知学生填写《华南农业大学本科生综合测评评优鉴定表》（附件7）提交至学院，学院审核盖章后到行政楼227加盖党委学生工作部公章，完成后及时放入学生学籍档案。</w:t>
      </w:r>
    </w:p>
    <w:p w14:paraId="322A1C7F">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附件：</w:t>
      </w:r>
    </w:p>
    <w:p w14:paraId="1493FE52">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华南农业大学本科生综合测评校内奖学金系统学院操作流程</w:t>
      </w:r>
    </w:p>
    <w:p w14:paraId="5F6FCD4F">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华南农业大学本科生综合测评单项奖申报表</w:t>
      </w:r>
    </w:p>
    <w:p w14:paraId="0D0113E2">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华南农业大学本科生综合测评先进班集体申报表</w:t>
      </w:r>
    </w:p>
    <w:p w14:paraId="031FDE28">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华南农业大学本科生综合测评先进班集体申报事迹材料撰写要求</w:t>
      </w:r>
    </w:p>
    <w:p w14:paraId="7B546FE6">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lang w:val="en-US" w:eastAsia="zh-CN"/>
        </w:rPr>
        <w:t>华南农业大学本科生综合测评个人奖学金拟获奖名单</w:t>
      </w:r>
    </w:p>
    <w:p w14:paraId="75070E16">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lang w:val="en-US" w:eastAsia="zh-CN"/>
        </w:rPr>
        <w:t>华南农业大学本科生综合测评先进班集体申报统计表</w:t>
      </w:r>
    </w:p>
    <w:p w14:paraId="4E3C55B0">
      <w:pPr>
        <w:pStyle w:val="8"/>
        <w:keepNext w:val="0"/>
        <w:keepLines w:val="0"/>
        <w:pageBreakBefore w:val="0"/>
        <w:numPr>
          <w:ilvl w:val="0"/>
          <w:numId w:val="4"/>
        </w:numPr>
        <w:kinsoku/>
        <w:wordWrap/>
        <w:overflowPunct/>
        <w:topLinePunct w:val="0"/>
        <w:autoSpaceDE/>
        <w:autoSpaceDN/>
        <w:bidi w:val="0"/>
        <w:adjustRightInd/>
        <w:snapToGrid/>
        <w:spacing w:line="560" w:lineRule="exact"/>
        <w:ind w:firstLineChars="0"/>
        <w:textAlignment w:val="auto"/>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华南农业大学本科生综合测评评优鉴定表</w:t>
      </w:r>
    </w:p>
    <w:p w14:paraId="789A651E">
      <w:pPr>
        <w:pStyle w:val="8"/>
        <w:spacing w:line="600" w:lineRule="exact"/>
        <w:ind w:left="900" w:firstLine="0" w:firstLineChars="0"/>
        <w:rPr>
          <w:rFonts w:hint="eastAsia" w:ascii="仿宋_GB2312" w:hAnsi="仿宋" w:eastAsia="仿宋_GB2312" w:cs="宋体"/>
          <w:color w:val="333333"/>
          <w:kern w:val="0"/>
          <w:sz w:val="32"/>
          <w:szCs w:val="32"/>
        </w:rPr>
      </w:pPr>
    </w:p>
    <w:p w14:paraId="56261FC5">
      <w:pPr>
        <w:spacing w:line="600" w:lineRule="exact"/>
        <w:ind w:firstLine="645"/>
        <w:jc w:val="right"/>
        <w:rPr>
          <w:rFonts w:hint="eastAsia" w:ascii="仿宋_GB2312" w:hAnsi="仿宋" w:eastAsia="仿宋_GB2312" w:cs="宋体"/>
          <w:color w:val="333333"/>
          <w:kern w:val="0"/>
          <w:sz w:val="32"/>
          <w:szCs w:val="32"/>
        </w:rPr>
      </w:pPr>
    </w:p>
    <w:p w14:paraId="2C35CF6C">
      <w:pPr>
        <w:spacing w:line="600" w:lineRule="exact"/>
        <w:ind w:firstLine="645"/>
        <w:jc w:val="right"/>
        <w:rPr>
          <w:rFonts w:hint="eastAsia"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党委学生工作部（党委研究生工作部）</w:t>
      </w:r>
    </w:p>
    <w:p w14:paraId="27632C57">
      <w:pPr>
        <w:spacing w:line="600" w:lineRule="exact"/>
        <w:ind w:firstLine="645"/>
        <w:jc w:val="right"/>
        <w:rPr>
          <w:rFonts w:hint="eastAsia" w:ascii="仿宋_GB2312" w:eastAsia="仿宋_GB2312"/>
        </w:rPr>
      </w:pPr>
      <w:r>
        <w:rPr>
          <w:rFonts w:ascii="仿宋_GB2312" w:hAnsi="仿宋" w:eastAsia="仿宋_GB2312" w:cs="宋体"/>
          <w:color w:val="333333"/>
          <w:kern w:val="0"/>
          <w:sz w:val="32"/>
          <w:szCs w:val="32"/>
        </w:rPr>
        <w:t>202</w:t>
      </w:r>
      <w:r>
        <w:rPr>
          <w:rFonts w:hint="eastAsia" w:ascii="仿宋_GB2312" w:hAnsi="仿宋" w:eastAsia="仿宋_GB2312" w:cs="宋体"/>
          <w:color w:val="333333"/>
          <w:kern w:val="0"/>
          <w:sz w:val="32"/>
          <w:szCs w:val="32"/>
          <w:lang w:val="en-US" w:eastAsia="zh-CN"/>
        </w:rPr>
        <w:t>6</w:t>
      </w:r>
      <w:r>
        <w:rPr>
          <w:rFonts w:hint="eastAsia" w:ascii="仿宋_GB2312" w:hAnsi="仿宋" w:eastAsia="仿宋_GB2312" w:cs="宋体"/>
          <w:color w:val="333333"/>
          <w:kern w:val="0"/>
          <w:sz w:val="32"/>
          <w:szCs w:val="32"/>
        </w:rPr>
        <w:t>年</w:t>
      </w:r>
      <w:r>
        <w:rPr>
          <w:rFonts w:hint="eastAsia" w:ascii="仿宋_GB2312" w:hAnsi="仿宋" w:eastAsia="仿宋_GB2312" w:cs="宋体"/>
          <w:color w:val="333333"/>
          <w:kern w:val="0"/>
          <w:sz w:val="32"/>
          <w:szCs w:val="32"/>
          <w:lang w:val="en-US" w:eastAsia="zh-CN"/>
        </w:rPr>
        <w:t>9</w:t>
      </w:r>
      <w:r>
        <w:rPr>
          <w:rFonts w:hint="eastAsia" w:ascii="仿宋_GB2312" w:hAnsi="仿宋" w:eastAsia="仿宋_GB2312" w:cs="宋体"/>
          <w:color w:val="333333"/>
          <w:kern w:val="0"/>
          <w:sz w:val="32"/>
          <w:szCs w:val="32"/>
        </w:rPr>
        <w:t>月</w:t>
      </w:r>
      <w:r>
        <w:rPr>
          <w:rFonts w:hint="eastAsia" w:ascii="仿宋_GB2312" w:hAnsi="仿宋" w:eastAsia="仿宋_GB2312" w:cs="宋体"/>
          <w:color w:val="333333"/>
          <w:kern w:val="0"/>
          <w:sz w:val="32"/>
          <w:szCs w:val="32"/>
          <w:lang w:val="en-US" w:eastAsia="zh-CN"/>
        </w:rPr>
        <w:t>14</w:t>
      </w:r>
      <w:r>
        <w:rPr>
          <w:rFonts w:hint="eastAsia" w:ascii="仿宋_GB2312" w:hAnsi="仿宋" w:eastAsia="仿宋_GB2312" w:cs="宋体"/>
          <w:color w:val="333333"/>
          <w:kern w:val="0"/>
          <w:sz w:val="32"/>
          <w:szCs w:val="32"/>
        </w:rPr>
        <w:t>日</w:t>
      </w:r>
    </w:p>
    <w:sectPr>
      <w:pgSz w:w="11906" w:h="16838"/>
      <w:pgMar w:top="1440" w:right="849"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A0230"/>
    <w:multiLevelType w:val="multilevel"/>
    <w:tmpl w:val="212A0230"/>
    <w:lvl w:ilvl="0" w:tentative="0">
      <w:start w:val="1"/>
      <w:numFmt w:val="decimal"/>
      <w:lvlText w:val="%1."/>
      <w:lvlJc w:val="left"/>
      <w:pPr>
        <w:ind w:left="900" w:hanging="360"/>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
    <w:nsid w:val="2BD40FAC"/>
    <w:multiLevelType w:val="multilevel"/>
    <w:tmpl w:val="2BD40FAC"/>
    <w:lvl w:ilvl="0" w:tentative="0">
      <w:start w:val="4"/>
      <w:numFmt w:val="japaneseCounting"/>
      <w:lvlText w:val="%1、"/>
      <w:lvlJc w:val="left"/>
      <w:pPr>
        <w:ind w:left="1360" w:hanging="72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41A2190D"/>
    <w:multiLevelType w:val="multilevel"/>
    <w:tmpl w:val="41A2190D"/>
    <w:lvl w:ilvl="0" w:tentative="0">
      <w:start w:val="1"/>
      <w:numFmt w:val="decimal"/>
      <w:lvlText w:val="%1."/>
      <w:lvlJc w:val="left"/>
      <w:pPr>
        <w:ind w:left="1005" w:hanging="360"/>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3">
    <w:nsid w:val="64224399"/>
    <w:multiLevelType w:val="multilevel"/>
    <w:tmpl w:val="64224399"/>
    <w:lvl w:ilvl="0" w:tentative="0">
      <w:start w:val="1"/>
      <w:numFmt w:val="japaneseCounting"/>
      <w:lvlText w:val="%1、"/>
      <w:lvlJc w:val="left"/>
      <w:pPr>
        <w:ind w:left="1360" w:hanging="72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629"/>
    <w:rsid w:val="00045C4D"/>
    <w:rsid w:val="00085933"/>
    <w:rsid w:val="0009231F"/>
    <w:rsid w:val="000C3230"/>
    <w:rsid w:val="0011051E"/>
    <w:rsid w:val="00176238"/>
    <w:rsid w:val="001815CE"/>
    <w:rsid w:val="00186DB2"/>
    <w:rsid w:val="001B35EE"/>
    <w:rsid w:val="00217954"/>
    <w:rsid w:val="00263E7E"/>
    <w:rsid w:val="00297DE9"/>
    <w:rsid w:val="002C5CFD"/>
    <w:rsid w:val="002D7540"/>
    <w:rsid w:val="002E3B2E"/>
    <w:rsid w:val="00301B4A"/>
    <w:rsid w:val="00302BCA"/>
    <w:rsid w:val="00323753"/>
    <w:rsid w:val="00325A7C"/>
    <w:rsid w:val="00335997"/>
    <w:rsid w:val="0035703F"/>
    <w:rsid w:val="003813ED"/>
    <w:rsid w:val="003939AE"/>
    <w:rsid w:val="003A65CB"/>
    <w:rsid w:val="003B5B3C"/>
    <w:rsid w:val="003C626C"/>
    <w:rsid w:val="00416AEE"/>
    <w:rsid w:val="00423AB9"/>
    <w:rsid w:val="00447108"/>
    <w:rsid w:val="00462A43"/>
    <w:rsid w:val="0047058A"/>
    <w:rsid w:val="00493FB6"/>
    <w:rsid w:val="004D196A"/>
    <w:rsid w:val="004E13F7"/>
    <w:rsid w:val="004E2061"/>
    <w:rsid w:val="005220AC"/>
    <w:rsid w:val="005353D0"/>
    <w:rsid w:val="00552F17"/>
    <w:rsid w:val="0056388D"/>
    <w:rsid w:val="005A4A44"/>
    <w:rsid w:val="005B01F8"/>
    <w:rsid w:val="005B120E"/>
    <w:rsid w:val="005C73E0"/>
    <w:rsid w:val="005E14D6"/>
    <w:rsid w:val="00622747"/>
    <w:rsid w:val="0062487B"/>
    <w:rsid w:val="006374E5"/>
    <w:rsid w:val="00645DD4"/>
    <w:rsid w:val="00691FCA"/>
    <w:rsid w:val="006A055D"/>
    <w:rsid w:val="006A23B0"/>
    <w:rsid w:val="0072032F"/>
    <w:rsid w:val="00720871"/>
    <w:rsid w:val="007245C1"/>
    <w:rsid w:val="007340CF"/>
    <w:rsid w:val="0074536B"/>
    <w:rsid w:val="007602AF"/>
    <w:rsid w:val="00761B56"/>
    <w:rsid w:val="00774D69"/>
    <w:rsid w:val="00776924"/>
    <w:rsid w:val="007B708D"/>
    <w:rsid w:val="007E22D0"/>
    <w:rsid w:val="007E6E0F"/>
    <w:rsid w:val="0080084A"/>
    <w:rsid w:val="00850F5E"/>
    <w:rsid w:val="00895629"/>
    <w:rsid w:val="008A2A6B"/>
    <w:rsid w:val="008C40F9"/>
    <w:rsid w:val="008C5DF4"/>
    <w:rsid w:val="008D084B"/>
    <w:rsid w:val="008D6AA4"/>
    <w:rsid w:val="008F34B4"/>
    <w:rsid w:val="00951044"/>
    <w:rsid w:val="009735BE"/>
    <w:rsid w:val="00973D55"/>
    <w:rsid w:val="009932E5"/>
    <w:rsid w:val="00994C31"/>
    <w:rsid w:val="009C7983"/>
    <w:rsid w:val="009E325B"/>
    <w:rsid w:val="009F0E4C"/>
    <w:rsid w:val="00A011CC"/>
    <w:rsid w:val="00A37E86"/>
    <w:rsid w:val="00A6133A"/>
    <w:rsid w:val="00A61D1B"/>
    <w:rsid w:val="00A75C0F"/>
    <w:rsid w:val="00AA4B5E"/>
    <w:rsid w:val="00AB3A40"/>
    <w:rsid w:val="00AB5680"/>
    <w:rsid w:val="00AC40B8"/>
    <w:rsid w:val="00AC4EBD"/>
    <w:rsid w:val="00AF47D5"/>
    <w:rsid w:val="00B33B7A"/>
    <w:rsid w:val="00B3476E"/>
    <w:rsid w:val="00B82478"/>
    <w:rsid w:val="00B878E7"/>
    <w:rsid w:val="00C104D3"/>
    <w:rsid w:val="00C231C9"/>
    <w:rsid w:val="00C45DD6"/>
    <w:rsid w:val="00C52081"/>
    <w:rsid w:val="00CD46D3"/>
    <w:rsid w:val="00D02D03"/>
    <w:rsid w:val="00D12562"/>
    <w:rsid w:val="00D257A1"/>
    <w:rsid w:val="00D32CC0"/>
    <w:rsid w:val="00D72734"/>
    <w:rsid w:val="00D912AE"/>
    <w:rsid w:val="00DA5F87"/>
    <w:rsid w:val="00DB3D4E"/>
    <w:rsid w:val="00DB685A"/>
    <w:rsid w:val="00E207EA"/>
    <w:rsid w:val="00E2744A"/>
    <w:rsid w:val="00E3267C"/>
    <w:rsid w:val="00E36B13"/>
    <w:rsid w:val="00E52A27"/>
    <w:rsid w:val="00E65D60"/>
    <w:rsid w:val="00F00516"/>
    <w:rsid w:val="00F769D4"/>
    <w:rsid w:val="00F855F7"/>
    <w:rsid w:val="00F86196"/>
    <w:rsid w:val="00FA159B"/>
    <w:rsid w:val="00FD0187"/>
    <w:rsid w:val="00FD15CA"/>
    <w:rsid w:val="1CE80AC9"/>
    <w:rsid w:val="1DA022A7"/>
    <w:rsid w:val="268B6D27"/>
    <w:rsid w:val="43FC5235"/>
    <w:rsid w:val="72AC44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kern w:val="0"/>
      <w:sz w:val="18"/>
      <w:szCs w:val="20"/>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kern w:val="0"/>
      <w:sz w:val="18"/>
      <w:szCs w:val="20"/>
    </w:rPr>
  </w:style>
  <w:style w:type="table" w:styleId="5">
    <w:name w:val="Table Grid"/>
    <w:basedOn w:val="4"/>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qFormat/>
    <w:uiPriority w:val="99"/>
    <w:rPr>
      <w:rFonts w:cs="Times New Roman"/>
      <w:color w:val="0563C1"/>
      <w:u w:val="single"/>
    </w:rPr>
  </w:style>
  <w:style w:type="paragraph" w:styleId="8">
    <w:name w:val="List Paragraph"/>
    <w:basedOn w:val="1"/>
    <w:qFormat/>
    <w:uiPriority w:val="99"/>
    <w:pPr>
      <w:ind w:firstLine="420" w:firstLineChars="200"/>
    </w:pPr>
  </w:style>
  <w:style w:type="character" w:customStyle="1" w:styleId="9">
    <w:name w:val="未处理的提及1"/>
    <w:semiHidden/>
    <w:qFormat/>
    <w:uiPriority w:val="99"/>
    <w:rPr>
      <w:color w:val="605E5C"/>
      <w:shd w:val="clear" w:color="auto" w:fill="E1DFDD"/>
    </w:rPr>
  </w:style>
  <w:style w:type="character" w:customStyle="1" w:styleId="10">
    <w:name w:val="页眉 字符"/>
    <w:link w:val="3"/>
    <w:qFormat/>
    <w:locked/>
    <w:uiPriority w:val="99"/>
    <w:rPr>
      <w:rFonts w:cs="Times New Roman"/>
      <w:sz w:val="18"/>
    </w:rPr>
  </w:style>
  <w:style w:type="character" w:customStyle="1" w:styleId="11">
    <w:name w:val="页脚 字符"/>
    <w:link w:val="2"/>
    <w:qFormat/>
    <w:locked/>
    <w:uiPriority w:val="99"/>
    <w:rPr>
      <w:rFonts w:cs="Times New Roman"/>
      <w:sz w:val="18"/>
    </w:rPr>
  </w:style>
  <w:style w:type="character" w:customStyle="1" w:styleId="1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1866</Words>
  <Characters>1976</Characters>
  <Lines>16</Lines>
  <Paragraphs>4</Paragraphs>
  <TotalTime>5</TotalTime>
  <ScaleCrop>false</ScaleCrop>
  <LinksUpToDate>false</LinksUpToDate>
  <CharactersWithSpaces>1977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2020-10-14T08:40:00Z</dcterms:created>
  <dc:creator>李丹莹</dc:creator>
  <cp:lastModifiedBy>刘合永</cp:lastModifiedBy>
  <dcterms:modified xsi:type="dcterms:W3CDTF">2026-09-11T01:30:53Z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eyJoZGlkIjoiODkxMjRjYjNiMWQ4ZTczODlmNTI1YTc4M2JhMTQ1ZjEiLCJ1c2VySWQiOiIzMDEwODE0NzEifQ==</vt:lpwstr>
  </property>
  <property fmtid="{D5CDD505-2E9C-101B-9397-08002B2CF9AE}" pid="3" name="KSOProductBuildVer">
    <vt:lpwstr>2052-12.1.0.28043</vt:lpwstr>
  </property>
  <property fmtid="{D5CDD505-2E9C-101B-9397-08002B2CF9AE}" pid="4" name="ICV">
    <vt:lpwstr>2A049E45CD4B4B2B9F17C13388B64AAB_12</vt:lpwstr>
  </property>
</Properties>
</file>